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67AF" w14:textId="61682BFF" w:rsidR="00F51F08" w:rsidRPr="00F51F08" w:rsidRDefault="00F51F08" w:rsidP="00F51F08">
      <w:pPr>
        <w:pStyle w:val="isselectedend"/>
        <w:rPr>
          <w:b/>
          <w:bCs/>
        </w:rPr>
      </w:pPr>
      <w:r w:rsidRPr="00F51F08">
        <w:rPr>
          <w:b/>
          <w:bCs/>
        </w:rPr>
        <w:t>C-Care Marks 30 Years of Healthcare Excellence</w:t>
      </w:r>
    </w:p>
    <w:p w14:paraId="7D5DDF0C" w14:textId="47F38FA4" w:rsidR="00F51F08" w:rsidRDefault="00F51F08" w:rsidP="00F51F08">
      <w:pPr>
        <w:pStyle w:val="isselectedend"/>
      </w:pPr>
      <w:r>
        <w:t>For three decades, C-Care has evolved alongside the changing healthcare needs of East Africa, growing from a purpose-driven healthcare provider into a modern regional healthcare group shaped by long-term investment, professional governance, and a commitment to clinical excellence.</w:t>
      </w:r>
    </w:p>
    <w:p w14:paraId="1542CCCB" w14:textId="77777777" w:rsidR="00F51F08" w:rsidRDefault="00F51F08" w:rsidP="00F51F08">
      <w:pPr>
        <w:pStyle w:val="isselectedend"/>
      </w:pPr>
      <w:r>
        <w:t>Founded in Uganda at a time when access to advanced private healthcare remained limited, C-Care’s journey has been defined by a deliberate focus on building sustainable healthcare institutions capable of delivering trusted, high-quality care closer to home. Over the years, this has included continued investment in hospital infrastructure, diagnostics, specialized services, medical technology, and healthcare talent across the region.</w:t>
      </w:r>
    </w:p>
    <w:p w14:paraId="3EB754D9" w14:textId="77777777" w:rsidR="00F51F08" w:rsidRDefault="00F51F08" w:rsidP="00F51F08">
      <w:pPr>
        <w:pStyle w:val="isselectedend"/>
      </w:pPr>
      <w:r>
        <w:t>The integration into CIEL Group marked an important milestone in C-Care’s transformation, accelerating the organization’s evolution into a more integrated, professionally governed, and regionally positioned healthcare group with a long-term vision for Africa.</w:t>
      </w:r>
    </w:p>
    <w:p w14:paraId="1A3EDF27" w14:textId="77777777" w:rsidR="00F51F08" w:rsidRDefault="00F51F08" w:rsidP="00F51F08">
      <w:pPr>
        <w:pStyle w:val="isselectedend"/>
      </w:pPr>
      <w:r>
        <w:t>C-Care has continued to strengthen its investment in healthcare infrastructure, advanced diagnostics, operational systems, medical technology, and clinical excellence, reinforcing its ambition to help shape the future of healthcare delivery on the continent.</w:t>
      </w:r>
    </w:p>
    <w:p w14:paraId="7903983B" w14:textId="77777777" w:rsidR="00F51F08" w:rsidRDefault="00F51F08" w:rsidP="00F51F08">
      <w:pPr>
        <w:pStyle w:val="isselectedend"/>
      </w:pPr>
      <w:r>
        <w:t>Today, C-Care operates within a healthcare environment that is rapidly evolving, one where patients increasingly expect world-class medical capability, seamless patient experience, and trusted healthcare institutions within the continent itself. In response, we continue to invest in modern healthcare ecosystems that combine advanced clinical capability with patient-centered care.</w:t>
      </w:r>
    </w:p>
    <w:p w14:paraId="19F41110" w14:textId="77777777" w:rsidR="00F51F08" w:rsidRDefault="00F51F08" w:rsidP="00F51F08">
      <w:pPr>
        <w:pStyle w:val="isselectedend"/>
      </w:pPr>
      <w:r>
        <w:t>Beyond the investments we have made over the years, what continues to drive our success is our focus on quality, patient experience, and financial discipline. In a market where these fundamentals are often overlooked, we have remained deliberate about staying focused on what matters most to patients and to the long-term sustainability of healthcare institutions.</w:t>
      </w:r>
    </w:p>
    <w:p w14:paraId="433F4F94" w14:textId="77777777" w:rsidR="00F51F08" w:rsidRDefault="00F51F08" w:rsidP="00F51F08">
      <w:pPr>
        <w:pStyle w:val="isselectedend"/>
      </w:pPr>
      <w:r>
        <w:t>This focus has enabled us to build trust, strengthen our clinical and operational standards, and create healthcare experiences that patients can consistently rely on. It is also what allows us to continue growing responsibly while making a meaningful difference in the communities we serve.</w:t>
      </w:r>
    </w:p>
    <w:p w14:paraId="6EDCC684" w14:textId="77777777" w:rsidR="00F51F08" w:rsidRDefault="00F51F08" w:rsidP="00F51F08">
      <w:pPr>
        <w:pStyle w:val="NormalWeb"/>
      </w:pPr>
      <w:r>
        <w:t>As we mark 30 years, we see this milestone not simply as a reflection on the past, but as an opportunity to contribute to a larger conversation about the future of African healthcare, one shaped by institutional excellence, regional collaboration, innovation, and the continued pursuit of accessible, high-quality care for the communities we serve.</w:t>
      </w:r>
    </w:p>
    <w:p w14:paraId="24AA9574" w14:textId="77777777" w:rsidR="00FE4829" w:rsidRDefault="00FE4829"/>
    <w:sectPr w:rsidR="00FE4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0A8"/>
    <w:multiLevelType w:val="multilevel"/>
    <w:tmpl w:val="3B6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26B9"/>
    <w:multiLevelType w:val="multilevel"/>
    <w:tmpl w:val="65A62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A28B9"/>
    <w:multiLevelType w:val="hybridMultilevel"/>
    <w:tmpl w:val="66FC44A4"/>
    <w:lvl w:ilvl="0" w:tplc="4FAAA13E">
      <w:start w:val="1"/>
      <w:numFmt w:val="decimal"/>
      <w:lvlText w:val="%1."/>
      <w:lvlJc w:val="left"/>
      <w:pPr>
        <w:ind w:left="720" w:hanging="360"/>
      </w:pPr>
      <w:rPr>
        <w:rFonts w:ascii="Segoe UI Emoji" w:hAnsi="Segoe UI Emoji" w:cs="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961D4"/>
    <w:multiLevelType w:val="multilevel"/>
    <w:tmpl w:val="98B8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B3FB9"/>
    <w:multiLevelType w:val="multilevel"/>
    <w:tmpl w:val="BD0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C5684"/>
    <w:multiLevelType w:val="multilevel"/>
    <w:tmpl w:val="889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033EA"/>
    <w:multiLevelType w:val="multilevel"/>
    <w:tmpl w:val="9A34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45E69"/>
    <w:multiLevelType w:val="multilevel"/>
    <w:tmpl w:val="6A34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218FF"/>
    <w:multiLevelType w:val="multilevel"/>
    <w:tmpl w:val="39DA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60EF5"/>
    <w:multiLevelType w:val="multilevel"/>
    <w:tmpl w:val="0D92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447FA"/>
    <w:multiLevelType w:val="multilevel"/>
    <w:tmpl w:val="FEFE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357C3"/>
    <w:multiLevelType w:val="multilevel"/>
    <w:tmpl w:val="16A05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1B7404"/>
    <w:multiLevelType w:val="multilevel"/>
    <w:tmpl w:val="3240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D5A5F"/>
    <w:multiLevelType w:val="multilevel"/>
    <w:tmpl w:val="5692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B2FA4"/>
    <w:multiLevelType w:val="multilevel"/>
    <w:tmpl w:val="BF7E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97AAE"/>
    <w:multiLevelType w:val="multilevel"/>
    <w:tmpl w:val="8D9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FF414F"/>
    <w:multiLevelType w:val="multilevel"/>
    <w:tmpl w:val="685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B7A5B"/>
    <w:multiLevelType w:val="multilevel"/>
    <w:tmpl w:val="9D6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573019">
    <w:abstractNumId w:val="13"/>
  </w:num>
  <w:num w:numId="2" w16cid:durableId="1100175442">
    <w:abstractNumId w:val="9"/>
  </w:num>
  <w:num w:numId="3" w16cid:durableId="457912793">
    <w:abstractNumId w:val="11"/>
  </w:num>
  <w:num w:numId="4" w16cid:durableId="1482960114">
    <w:abstractNumId w:val="1"/>
  </w:num>
  <w:num w:numId="5" w16cid:durableId="1064254559">
    <w:abstractNumId w:val="6"/>
  </w:num>
  <w:num w:numId="6" w16cid:durableId="781149370">
    <w:abstractNumId w:val="10"/>
  </w:num>
  <w:num w:numId="7" w16cid:durableId="1904829258">
    <w:abstractNumId w:val="17"/>
  </w:num>
  <w:num w:numId="8" w16cid:durableId="503058893">
    <w:abstractNumId w:val="12"/>
  </w:num>
  <w:num w:numId="9" w16cid:durableId="989594218">
    <w:abstractNumId w:val="0"/>
  </w:num>
  <w:num w:numId="10" w16cid:durableId="499271814">
    <w:abstractNumId w:val="8"/>
  </w:num>
  <w:num w:numId="11" w16cid:durableId="1195850695">
    <w:abstractNumId w:val="3"/>
  </w:num>
  <w:num w:numId="12" w16cid:durableId="198662090">
    <w:abstractNumId w:val="4"/>
  </w:num>
  <w:num w:numId="13" w16cid:durableId="1225411065">
    <w:abstractNumId w:val="7"/>
  </w:num>
  <w:num w:numId="14" w16cid:durableId="1585726965">
    <w:abstractNumId w:val="5"/>
  </w:num>
  <w:num w:numId="15" w16cid:durableId="1215578455">
    <w:abstractNumId w:val="16"/>
  </w:num>
  <w:num w:numId="16" w16cid:durableId="2038575133">
    <w:abstractNumId w:val="14"/>
  </w:num>
  <w:num w:numId="17" w16cid:durableId="45225253">
    <w:abstractNumId w:val="15"/>
  </w:num>
  <w:num w:numId="18" w16cid:durableId="122664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21"/>
    <w:rsid w:val="00181396"/>
    <w:rsid w:val="00186A95"/>
    <w:rsid w:val="001A6C93"/>
    <w:rsid w:val="001C06A3"/>
    <w:rsid w:val="002314DB"/>
    <w:rsid w:val="002A4B59"/>
    <w:rsid w:val="00366E73"/>
    <w:rsid w:val="00506A2B"/>
    <w:rsid w:val="00567C2F"/>
    <w:rsid w:val="0061552C"/>
    <w:rsid w:val="00857017"/>
    <w:rsid w:val="0090309D"/>
    <w:rsid w:val="009C41C0"/>
    <w:rsid w:val="00A27E9B"/>
    <w:rsid w:val="00BC194D"/>
    <w:rsid w:val="00D43821"/>
    <w:rsid w:val="00ED526C"/>
    <w:rsid w:val="00F259E0"/>
    <w:rsid w:val="00F51F08"/>
    <w:rsid w:val="00F7334D"/>
    <w:rsid w:val="00FE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F208"/>
  <w15:chartTrackingRefBased/>
  <w15:docId w15:val="{C5797EF0-AF9C-4EE9-A6A6-2625C8A1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821"/>
    <w:rPr>
      <w:rFonts w:eastAsiaTheme="majorEastAsia" w:cstheme="majorBidi"/>
      <w:color w:val="272727" w:themeColor="text1" w:themeTint="D8"/>
    </w:rPr>
  </w:style>
  <w:style w:type="paragraph" w:styleId="Title">
    <w:name w:val="Title"/>
    <w:basedOn w:val="Normal"/>
    <w:next w:val="Normal"/>
    <w:link w:val="TitleChar"/>
    <w:uiPriority w:val="10"/>
    <w:qFormat/>
    <w:rsid w:val="00D43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821"/>
    <w:pPr>
      <w:spacing w:before="160"/>
      <w:jc w:val="center"/>
    </w:pPr>
    <w:rPr>
      <w:i/>
      <w:iCs/>
      <w:color w:val="404040" w:themeColor="text1" w:themeTint="BF"/>
    </w:rPr>
  </w:style>
  <w:style w:type="character" w:customStyle="1" w:styleId="QuoteChar">
    <w:name w:val="Quote Char"/>
    <w:basedOn w:val="DefaultParagraphFont"/>
    <w:link w:val="Quote"/>
    <w:uiPriority w:val="29"/>
    <w:rsid w:val="00D43821"/>
    <w:rPr>
      <w:i/>
      <w:iCs/>
      <w:color w:val="404040" w:themeColor="text1" w:themeTint="BF"/>
    </w:rPr>
  </w:style>
  <w:style w:type="paragraph" w:styleId="ListParagraph">
    <w:name w:val="List Paragraph"/>
    <w:basedOn w:val="Normal"/>
    <w:uiPriority w:val="34"/>
    <w:qFormat/>
    <w:rsid w:val="00D43821"/>
    <w:pPr>
      <w:ind w:left="720"/>
      <w:contextualSpacing/>
    </w:pPr>
  </w:style>
  <w:style w:type="character" w:styleId="IntenseEmphasis">
    <w:name w:val="Intense Emphasis"/>
    <w:basedOn w:val="DefaultParagraphFont"/>
    <w:uiPriority w:val="21"/>
    <w:qFormat/>
    <w:rsid w:val="00D43821"/>
    <w:rPr>
      <w:i/>
      <w:iCs/>
      <w:color w:val="0F4761" w:themeColor="accent1" w:themeShade="BF"/>
    </w:rPr>
  </w:style>
  <w:style w:type="paragraph" w:styleId="IntenseQuote">
    <w:name w:val="Intense Quote"/>
    <w:basedOn w:val="Normal"/>
    <w:next w:val="Normal"/>
    <w:link w:val="IntenseQuoteChar"/>
    <w:uiPriority w:val="30"/>
    <w:qFormat/>
    <w:rsid w:val="00D43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821"/>
    <w:rPr>
      <w:i/>
      <w:iCs/>
      <w:color w:val="0F4761" w:themeColor="accent1" w:themeShade="BF"/>
    </w:rPr>
  </w:style>
  <w:style w:type="character" w:styleId="IntenseReference">
    <w:name w:val="Intense Reference"/>
    <w:basedOn w:val="DefaultParagraphFont"/>
    <w:uiPriority w:val="32"/>
    <w:qFormat/>
    <w:rsid w:val="00D43821"/>
    <w:rPr>
      <w:b/>
      <w:bCs/>
      <w:smallCaps/>
      <w:color w:val="0F4761" w:themeColor="accent1" w:themeShade="BF"/>
      <w:spacing w:val="5"/>
    </w:rPr>
  </w:style>
  <w:style w:type="paragraph" w:customStyle="1" w:styleId="isselectedend">
    <w:name w:val="isselectedend"/>
    <w:basedOn w:val="Normal"/>
    <w:rsid w:val="00D438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3821"/>
    <w:rPr>
      <w:b/>
      <w:bCs/>
    </w:rPr>
  </w:style>
  <w:style w:type="paragraph" w:styleId="NormalWeb">
    <w:name w:val="Normal (Web)"/>
    <w:basedOn w:val="Normal"/>
    <w:uiPriority w:val="99"/>
    <w:unhideWhenUsed/>
    <w:rsid w:val="00D438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Aboth</dc:creator>
  <cp:keywords/>
  <dc:description/>
  <cp:lastModifiedBy>Azhar Sundhoo</cp:lastModifiedBy>
  <cp:revision>2</cp:revision>
  <dcterms:created xsi:type="dcterms:W3CDTF">2026-06-23T13:13:00Z</dcterms:created>
  <dcterms:modified xsi:type="dcterms:W3CDTF">2026-06-23T13:13:00Z</dcterms:modified>
</cp:coreProperties>
</file>